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B9" w:rsidRPr="005D3B40" w:rsidRDefault="00F565B9" w:rsidP="00F565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ОПРЕДЕЛЕНИЕ</w:t>
      </w:r>
    </w:p>
    <w:p w:rsidR="00F565B9" w:rsidRPr="005D3B40" w:rsidRDefault="00F565B9" w:rsidP="00F565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ОБ ОТЛ</w:t>
      </w:r>
      <w:r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 xml:space="preserve">ОЖЕНИИ РАССМОТРЕНИЯ ДЕЛА </w:t>
      </w:r>
      <w:r w:rsidR="00467E0F"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</w:t>
      </w:r>
      <w:r w:rsidR="00467E0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53</w:t>
      </w:r>
      <w:r w:rsidR="00467E0F"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/123</w:t>
      </w:r>
      <w:r w:rsidR="00467E0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7</w:t>
      </w:r>
    </w:p>
    <w:p w:rsidR="00F565B9" w:rsidRDefault="00F565B9" w:rsidP="00F565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E16965" w:rsidRPr="00E16965" w:rsidRDefault="00F565B9" w:rsidP="00E169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17 июля </w:t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201</w:t>
      </w:r>
      <w:r w:rsidR="0044455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</w:t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г.</w:t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E16965" w:rsidRPr="00E1696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  <w:t xml:space="preserve">        г. Кострома</w:t>
      </w:r>
    </w:p>
    <w:p w:rsidR="00E16965" w:rsidRPr="00E16965" w:rsidRDefault="00E16965" w:rsidP="00E169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F565B9" w:rsidRPr="005D3B40" w:rsidRDefault="00F565B9" w:rsidP="00F565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Комиссия Управления Федеральной антимонопольной службы по Костромской области по рассмотрению дела о нарушении антимонопольного законодательства в составе:</w:t>
      </w:r>
    </w:p>
    <w:p w:rsidR="00F565B9" w:rsidRDefault="00F565B9" w:rsidP="00F565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Председатель Комиссии: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заместитель руководителя - начальник </w:t>
      </w:r>
      <w:proofErr w:type="gramStart"/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отдела контроля органов власти Управления Федеральной антимонопольной службы</w:t>
      </w:r>
      <w:proofErr w:type="gramEnd"/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по Костромской области; </w:t>
      </w:r>
    </w:p>
    <w:p w:rsidR="00F565B9" w:rsidRDefault="00F565B9" w:rsidP="00F565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члены Комиссии: </w:t>
      </w:r>
    </w:p>
    <w:p w:rsidR="00F565B9" w:rsidRDefault="00F565B9" w:rsidP="00F565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старший государственный инспектор отдела контроля органов власти Костромского УФАС России,</w:t>
      </w:r>
    </w:p>
    <w:p w:rsidR="00F565B9" w:rsidRDefault="00F565B9" w:rsidP="00F565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главный государственный инспектор отдела контроля органов власти Костромского УФАС России,</w:t>
      </w:r>
    </w:p>
    <w:p w:rsidR="00F565B9" w:rsidRDefault="00F565B9" w:rsidP="00F565B9">
      <w:pPr>
        <w:pStyle w:val="a5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8FB">
        <w:rPr>
          <w:rFonts w:ascii="Times New Roman" w:hAnsi="Times New Roman" w:cs="Times New Roman"/>
          <w:sz w:val="26"/>
          <w:szCs w:val="26"/>
        </w:rPr>
        <w:t>рассмотрев дело № 04-</w:t>
      </w:r>
      <w:r>
        <w:rPr>
          <w:rFonts w:ascii="Times New Roman" w:hAnsi="Times New Roman" w:cs="Times New Roman"/>
          <w:sz w:val="26"/>
          <w:szCs w:val="26"/>
        </w:rPr>
        <w:t>53/1237</w:t>
      </w:r>
      <w:r w:rsidRPr="00C438FB">
        <w:rPr>
          <w:rFonts w:ascii="Times New Roman" w:hAnsi="Times New Roman" w:cs="Times New Roman"/>
          <w:sz w:val="26"/>
          <w:szCs w:val="26"/>
        </w:rPr>
        <w:t xml:space="preserve"> по признакам нарушения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Галичского муниципального района Костромской области </w:t>
      </w:r>
      <w:r w:rsidRPr="00756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7560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 </w:t>
      </w:r>
      <w:r w:rsidRPr="0075609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15</w:t>
      </w:r>
      <w:r w:rsidRPr="00756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26.07.2006 г. № 135-ФЗ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конкуренции»,</w:t>
      </w:r>
    </w:p>
    <w:p w:rsidR="00F565B9" w:rsidRDefault="00F565B9" w:rsidP="00F565B9">
      <w:pPr>
        <w:spacing w:after="0" w:line="240" w:lineRule="auto"/>
        <w:ind w:firstLine="709"/>
        <w:jc w:val="center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УСТАНОВИЛА:</w:t>
      </w:r>
    </w:p>
    <w:p w:rsidR="00F565B9" w:rsidRDefault="00F565B9" w:rsidP="00F565B9">
      <w:pPr>
        <w:spacing w:after="0" w:line="240" w:lineRule="auto"/>
        <w:ind w:firstLine="709"/>
        <w:jc w:val="center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F565B9" w:rsidRDefault="00F565B9" w:rsidP="00F565B9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Администрацией воисполнение </w:t>
      </w:r>
      <w:r w:rsidR="006B609B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определения Управления о назначении настоящего дела к рассмотрению от 23.07.2014 года в материалы дела представлены письменные пояснения и правовое обоснование позиции по вменяемым признакам нарушения антимонопольного законодательства, а также копии документов, поименованных в тексте означенного определения.</w:t>
      </w:r>
    </w:p>
    <w:p w:rsidR="006B609B" w:rsidRDefault="006B609B" w:rsidP="00F565B9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Проверяя полноту представленных Администрацией сведений Комиссией в рамках дела установлено, что к постановлению Администрации №128 от 25.05.2011 года, которым утвержден Административный регламент предоставления Администрацией Галичского муниципального района муниципальной услуги по выдаче разрешения на установку рекламных конструкций на территории Г</w:t>
      </w:r>
      <w:r w:rsidR="00C542B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аличского муниципального района,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не приложен текст самого регламента, который является приложением к означенному постановлению Администрации.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Также Комиссией установлено, что представленная в качестве доказательства публикации текста постановления Администрации №128 от 25.05.2011 года</w:t>
      </w:r>
      <w:r w:rsidR="00C542B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в официальном печатном издании, </w:t>
      </w:r>
      <w:r w:rsidR="0058694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копия информационного бюллетеня «Районный вестник» за №19 (212) от 03.05.2011 года содержит ссылку на название Административного р</w:t>
      </w:r>
      <w:r w:rsidR="00C542B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егламента, его текстовую часть, о</w:t>
      </w:r>
      <w:r w:rsidR="0058694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днако отсутствуют реквизиты документа (постановления Администрации), которым данный регламент был утвержден.</w:t>
      </w:r>
      <w:proofErr w:type="gramEnd"/>
    </w:p>
    <w:p w:rsidR="00F565B9" w:rsidRDefault="00F565B9" w:rsidP="00F565B9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В связи с необходимостью получения дополнительных доказательств, в соответствии с пунктом 2 части 1 статьи 47 Федерального закона «О защите конкуренции» от 26.07.2006 № 135-ФЗ Комиссия, </w:t>
      </w:r>
    </w:p>
    <w:p w:rsidR="00F565B9" w:rsidRDefault="00F565B9" w:rsidP="00F565B9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F565B9" w:rsidRPr="005D3B40" w:rsidRDefault="00F565B9" w:rsidP="00F565B9">
      <w:pPr>
        <w:spacing w:after="0" w:line="240" w:lineRule="auto"/>
        <w:ind w:firstLine="709"/>
        <w:jc w:val="center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ОПРЕДЕЛИЛА:</w:t>
      </w:r>
    </w:p>
    <w:p w:rsidR="00F565B9" w:rsidRPr="005D3B40" w:rsidRDefault="00F565B9" w:rsidP="00F565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F565B9" w:rsidRPr="00CB1089" w:rsidRDefault="00F565B9" w:rsidP="00F565B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Отложить рассмотрение дела </w:t>
      </w:r>
      <w:r w:rsidR="0058694C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04-53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/123</w:t>
      </w:r>
      <w:r w:rsidR="0058694C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7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F565B9" w:rsidRPr="00CB1089" w:rsidRDefault="00F565B9" w:rsidP="00F565B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Назначить рассмотрение дела 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</w:t>
      </w:r>
      <w:r w:rsidR="0058694C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53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/123</w:t>
      </w:r>
      <w:r w:rsidR="0058694C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7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на </w:t>
      </w:r>
      <w:r w:rsidR="0058694C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06 </w:t>
      </w:r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августа </w:t>
      </w:r>
      <w:r w:rsidRPr="00CB1089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2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014 г. 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CB1089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1</w:t>
      </w:r>
      <w:r w:rsidR="0058694C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0</w:t>
      </w:r>
      <w:r w:rsidRPr="00CB1089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час</w:t>
      </w:r>
      <w:r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ов 00 минут </w:t>
      </w: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 адресу: г. Кострома, ул. Калиновская, д. 38, 4 этаж.</w:t>
      </w:r>
    </w:p>
    <w:p w:rsidR="00F565B9" w:rsidRPr="00CB1089" w:rsidRDefault="0058694C" w:rsidP="00F565B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Администрации Галичского муниципального района Костромской области </w:t>
      </w:r>
      <w:r w:rsidR="00F565B9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представить в </w:t>
      </w:r>
      <w:proofErr w:type="gramStart"/>
      <w:r w:rsidR="00F565B9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Костромское</w:t>
      </w:r>
      <w:proofErr w:type="gramEnd"/>
      <w:r w:rsidR="00F565B9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УФАС России </w:t>
      </w:r>
      <w:r w:rsidR="00F565B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в срок до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06</w:t>
      </w:r>
      <w:r w:rsidR="00F565B9"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августа </w:t>
      </w:r>
      <w:r w:rsidR="00F565B9" w:rsidRPr="00CB108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2014 года </w:t>
      </w:r>
      <w:r w:rsidR="00F565B9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следующие </w:t>
      </w:r>
      <w:r w:rsidR="00F565B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документы и сведения</w:t>
      </w:r>
      <w:r w:rsidR="00F565B9"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:</w:t>
      </w:r>
    </w:p>
    <w:p w:rsidR="00F565B9" w:rsidRDefault="00F565B9" w:rsidP="0058694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CB108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5B0FC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надлежащим образом заверенную копию муниципального акта об утверждении официального печатного издания и официального сайта муниципального района;</w:t>
      </w:r>
    </w:p>
    <w:p w:rsidR="005B0FC9" w:rsidRDefault="005B0FC9" w:rsidP="0058694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заверенную копию положения о Комитете по муниципальному имуществу, земельным ресурсам, архитектуре, строительству и ЖКХ Администрации;</w:t>
      </w:r>
    </w:p>
    <w:p w:rsidR="005B0FC9" w:rsidRDefault="005B0FC9" w:rsidP="0058694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информацию об ответственных лицах Администрации (в разрезе структурное подразделение/должностное лицо), ответственных за размещение и публикацию информации (в том числе нормативно – правовых актов Администрации) на официальном сайте Администрации и официальном печатном издании;</w:t>
      </w:r>
    </w:p>
    <w:p w:rsidR="00C70ED5" w:rsidRDefault="005B0FC9" w:rsidP="00C70ED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документальное подтверждение публикации постановления Администрации №182 от 03.06.2014 года «О внесении изменений в постановление Администрации Галичского муниципального района от 25.04.2011 №128» в официальном печатном издании и на официальном сайте Администрации района;</w:t>
      </w:r>
    </w:p>
    <w:p w:rsidR="00C70ED5" w:rsidRDefault="00C70ED5" w:rsidP="00467E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документальное подтверждение опубликования постановлений Администрации №456 от 04.12.2013, № 237 от 10.07.2013 г.</w:t>
      </w:r>
      <w:r w:rsidRPr="00C70ED5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официальном печатном издании и на официальном сайте Администрации района;</w:t>
      </w:r>
    </w:p>
    <w:p w:rsidR="005B0FC9" w:rsidRDefault="005B0FC9" w:rsidP="0058694C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надлежащим образом заверенную копию «Административного регламента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предоставления Администрацией Галичского муниципального района муниципальной услуги по выдаче разрешения на установку рекламных конструкций на территории Галичского муниципального района», являющегося приложением к постановлению Администрации №128 от 25.04.2011 г.</w:t>
      </w:r>
      <w:r w:rsidR="00C70ED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;</w:t>
      </w:r>
    </w:p>
    <w:p w:rsidR="00C70ED5" w:rsidRDefault="00C70ED5" w:rsidP="0058694C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- оригинал информационного бюллетеня «Районный вестник» за №19 (212) от 03.05.2011 года на обозрение Комиссии;</w:t>
      </w:r>
    </w:p>
    <w:p w:rsidR="00C70ED5" w:rsidRDefault="00C70ED5" w:rsidP="0058694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- копию акта, регламентирующего процедуру принятия муниципальных актов Администрации с момента разработки проекта акта до его утверждения уполномоченным лицом (органом).</w:t>
      </w:r>
    </w:p>
    <w:p w:rsidR="00467E0F" w:rsidRPr="00E16965" w:rsidRDefault="00467E0F" w:rsidP="00E169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58694C" w:rsidRDefault="0058694C" w:rsidP="00C70E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  <w:bookmarkStart w:id="0" w:name="_GoBack"/>
      <w:bookmarkEnd w:id="0"/>
    </w:p>
    <w:sectPr w:rsidR="0058694C" w:rsidSect="00467E0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109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8D8"/>
    <w:rsid w:val="000F5C37"/>
    <w:rsid w:val="00144418"/>
    <w:rsid w:val="00196368"/>
    <w:rsid w:val="003678D8"/>
    <w:rsid w:val="003A4C4D"/>
    <w:rsid w:val="0044455C"/>
    <w:rsid w:val="00447F75"/>
    <w:rsid w:val="00467E0F"/>
    <w:rsid w:val="00503B85"/>
    <w:rsid w:val="0058694C"/>
    <w:rsid w:val="005A6B83"/>
    <w:rsid w:val="005B0FC9"/>
    <w:rsid w:val="005F6953"/>
    <w:rsid w:val="006B609B"/>
    <w:rsid w:val="006E7D31"/>
    <w:rsid w:val="0099766B"/>
    <w:rsid w:val="00A52285"/>
    <w:rsid w:val="00A63154"/>
    <w:rsid w:val="00B13644"/>
    <w:rsid w:val="00C00369"/>
    <w:rsid w:val="00C542B7"/>
    <w:rsid w:val="00C70ED5"/>
    <w:rsid w:val="00D36240"/>
    <w:rsid w:val="00E16965"/>
    <w:rsid w:val="00F5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31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F565B9"/>
    <w:pPr>
      <w:widowControl w:val="0"/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31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F565B9"/>
    <w:pPr>
      <w:widowControl w:val="0"/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Андрей</cp:lastModifiedBy>
  <cp:revision>6</cp:revision>
  <cp:lastPrinted>2014-06-23T10:31:00Z</cp:lastPrinted>
  <dcterms:created xsi:type="dcterms:W3CDTF">2014-07-17T08:01:00Z</dcterms:created>
  <dcterms:modified xsi:type="dcterms:W3CDTF">2014-07-17T13:06:00Z</dcterms:modified>
</cp:coreProperties>
</file>